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95" w:rsidRPr="00747595" w:rsidRDefault="00747595" w:rsidP="00747595">
      <w:pPr>
        <w:outlineLvl w:val="0"/>
        <w:rPr>
          <w:rFonts w:ascii="Georgia" w:eastAsia="Arial Unicode MS" w:hAnsi="Georgia" w:cs="Arial"/>
          <w:b/>
          <w:bCs/>
          <w:color w:val="333366"/>
          <w:kern w:val="36"/>
          <w:sz w:val="40"/>
          <w:szCs w:val="40"/>
        </w:rPr>
      </w:pPr>
      <w:r w:rsidRPr="00747595">
        <w:rPr>
          <w:rFonts w:ascii="Georgia" w:eastAsia="Arial Unicode MS" w:hAnsi="Georgia" w:cs="Arial"/>
          <w:b/>
          <w:bCs/>
          <w:color w:val="333366"/>
          <w:kern w:val="36"/>
          <w:sz w:val="40"/>
          <w:szCs w:val="40"/>
        </w:rPr>
        <w:t xml:space="preserve">TSM 352 Land and Water </w:t>
      </w:r>
      <w:proofErr w:type="spellStart"/>
      <w:r w:rsidRPr="00747595">
        <w:rPr>
          <w:rFonts w:ascii="Georgia" w:eastAsia="Arial Unicode MS" w:hAnsi="Georgia" w:cs="Arial"/>
          <w:b/>
          <w:bCs/>
          <w:color w:val="333366"/>
          <w:kern w:val="36"/>
          <w:sz w:val="40"/>
          <w:szCs w:val="40"/>
        </w:rPr>
        <w:t>Mgt</w:t>
      </w:r>
      <w:proofErr w:type="spellEnd"/>
      <w:r w:rsidRPr="00747595">
        <w:rPr>
          <w:rFonts w:ascii="Georgia" w:eastAsia="Arial Unicode MS" w:hAnsi="Georgia" w:cs="Arial"/>
          <w:b/>
          <w:bCs/>
          <w:color w:val="333366"/>
          <w:kern w:val="36"/>
          <w:sz w:val="40"/>
          <w:szCs w:val="40"/>
        </w:rPr>
        <w:t xml:space="preserve"> Systems</w:t>
      </w:r>
    </w:p>
    <w:p w:rsidR="00747595" w:rsidRPr="00747595" w:rsidRDefault="00747595" w:rsidP="00747595">
      <w:pPr>
        <w:rPr>
          <w:sz w:val="24"/>
          <w:szCs w:val="24"/>
        </w:rPr>
      </w:pPr>
    </w:p>
    <w:p w:rsidR="00747595" w:rsidRDefault="00747595" w:rsidP="00747595">
      <w:pPr>
        <w:keepNext/>
        <w:tabs>
          <w:tab w:val="num" w:pos="432"/>
        </w:tabs>
        <w:suppressAutoHyphens/>
        <w:spacing w:before="240" w:after="60"/>
        <w:ind w:left="432" w:hanging="432"/>
        <w:jc w:val="center"/>
        <w:outlineLvl w:val="0"/>
        <w:rPr>
          <w:rFonts w:ascii="Arial Rounded MT Bold" w:hAnsi="Arial Rounded MT Bold" w:cs="Arial"/>
          <w:b/>
          <w:bCs/>
          <w:kern w:val="1"/>
          <w:sz w:val="36"/>
          <w:szCs w:val="36"/>
          <w:lang w:eastAsia="ar-SA"/>
        </w:rPr>
      </w:pPr>
      <w:r w:rsidRPr="00747595">
        <w:rPr>
          <w:rFonts w:ascii="Arial Rounded MT Bold" w:hAnsi="Arial Rounded MT Bold" w:cs="Arial"/>
          <w:b/>
          <w:bCs/>
          <w:kern w:val="1"/>
          <w:sz w:val="36"/>
          <w:szCs w:val="36"/>
          <w:lang w:eastAsia="ar-SA"/>
        </w:rPr>
        <w:t xml:space="preserve">Distribution of Water from a Garden Sprinkler </w:t>
      </w:r>
    </w:p>
    <w:p w:rsidR="00747595" w:rsidRPr="00747595" w:rsidRDefault="00747595" w:rsidP="00747595">
      <w:pPr>
        <w:keepNext/>
        <w:tabs>
          <w:tab w:val="num" w:pos="432"/>
        </w:tabs>
        <w:suppressAutoHyphens/>
        <w:spacing w:before="240" w:after="60"/>
        <w:ind w:left="432" w:hanging="432"/>
        <w:jc w:val="center"/>
        <w:outlineLvl w:val="0"/>
        <w:rPr>
          <w:rFonts w:ascii="Arial Rounded MT Bold" w:hAnsi="Arial Rounded MT Bold" w:cs="Arial"/>
          <w:b/>
          <w:bCs/>
          <w:kern w:val="1"/>
          <w:sz w:val="36"/>
          <w:szCs w:val="36"/>
          <w:lang w:eastAsia="ar-SA"/>
        </w:rPr>
      </w:pPr>
      <w:r w:rsidRPr="00747595">
        <w:rPr>
          <w:rFonts w:ascii="Arial Rounded MT Bold" w:hAnsi="Arial Rounded MT Bold" w:cs="Arial"/>
          <w:b/>
          <w:bCs/>
          <w:kern w:val="1"/>
          <w:szCs w:val="36"/>
          <w:lang w:eastAsia="ar-SA"/>
        </w:rPr>
        <w:t xml:space="preserve">(Due Tuesday, April </w:t>
      </w:r>
      <w:r>
        <w:rPr>
          <w:rFonts w:ascii="Arial Rounded MT Bold" w:hAnsi="Arial Rounded MT Bold" w:cs="Arial"/>
          <w:b/>
          <w:bCs/>
          <w:kern w:val="1"/>
          <w:szCs w:val="36"/>
          <w:lang w:eastAsia="ar-SA"/>
        </w:rPr>
        <w:t>28</w:t>
      </w:r>
      <w:r w:rsidRPr="00747595">
        <w:rPr>
          <w:rFonts w:ascii="Arial Rounded MT Bold" w:hAnsi="Arial Rounded MT Bold" w:cs="Arial"/>
          <w:b/>
          <w:bCs/>
          <w:kern w:val="1"/>
          <w:szCs w:val="36"/>
          <w:lang w:eastAsia="ar-SA"/>
        </w:rPr>
        <w:t>th, 201</w:t>
      </w:r>
      <w:r>
        <w:rPr>
          <w:rFonts w:ascii="Arial Rounded MT Bold" w:hAnsi="Arial Rounded MT Bold" w:cs="Arial"/>
          <w:b/>
          <w:bCs/>
          <w:kern w:val="1"/>
          <w:szCs w:val="36"/>
          <w:lang w:eastAsia="ar-SA"/>
        </w:rPr>
        <w:t>5</w:t>
      </w:r>
      <w:r w:rsidRPr="00747595">
        <w:rPr>
          <w:rFonts w:ascii="Arial Rounded MT Bold" w:hAnsi="Arial Rounded MT Bold" w:cs="Arial"/>
          <w:b/>
          <w:bCs/>
          <w:kern w:val="1"/>
          <w:szCs w:val="36"/>
          <w:lang w:eastAsia="ar-SA"/>
        </w:rPr>
        <w:t>)</w:t>
      </w:r>
    </w:p>
    <w:p w:rsidR="00045A5E" w:rsidRDefault="00045A5E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" w:hAnsi="Times"/>
          <w:color w:val="000000"/>
        </w:rPr>
      </w:pPr>
    </w:p>
    <w:p w:rsidR="00045A5E" w:rsidRDefault="00045A5E">
      <w:pPr>
        <w:pStyle w:val="Heading2"/>
      </w:pPr>
      <w:r>
        <w:t>Irrigation Exercise</w:t>
      </w:r>
    </w:p>
    <w:p w:rsidR="00045A5E" w:rsidRDefault="00045A5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In residential areas, irrigation water is mostly applied to lawns</w:t>
      </w:r>
      <w:r w:rsidR="00DE57DF" w:rsidRPr="00DE57DF">
        <w:t xml:space="preserve"> </w:t>
      </w:r>
      <w:r w:rsidR="00DE57DF">
        <w:t>with sprinklers</w:t>
      </w:r>
      <w:r>
        <w:t xml:space="preserve">. The efficiency of these systems can be manipulated by adjusting the placement of the sprinklers. In this exercise we will try to predict the relative distribution of water from a garden sprinkler. </w:t>
      </w:r>
    </w:p>
    <w:p w:rsidR="00045A5E" w:rsidRDefault="00045A5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045A5E" w:rsidRDefault="00045A5E">
      <w:pPr>
        <w:pStyle w:val="Heading2"/>
      </w:pPr>
      <w:r>
        <w:t>Objectives</w:t>
      </w:r>
    </w:p>
    <w:p w:rsidR="00045A5E" w:rsidRDefault="00045A5E"/>
    <w:p w:rsidR="00045A5E" w:rsidRDefault="00045A5E">
      <w:r>
        <w:t xml:space="preserve">The objective of this exercise is to determine the </w:t>
      </w:r>
      <w:r w:rsidR="00AE50FA">
        <w:t xml:space="preserve">spacing of sprinklers for maximum distribution efficiency. </w:t>
      </w:r>
    </w:p>
    <w:p w:rsidR="00045A5E" w:rsidRDefault="00045A5E"/>
    <w:p w:rsidR="00045A5E" w:rsidRDefault="00045A5E">
      <w:pPr>
        <w:pStyle w:val="Heading2"/>
      </w:pPr>
      <w:r>
        <w:t>Equipment</w:t>
      </w:r>
    </w:p>
    <w:p w:rsidR="00045A5E" w:rsidRDefault="00045A5E"/>
    <w:p w:rsidR="00045A5E" w:rsidRDefault="00045A5E">
      <w:r>
        <w:t xml:space="preserve">Sprinkler, catch buckets, </w:t>
      </w:r>
      <w:r w:rsidR="00747595">
        <w:t>measuring cylinder</w:t>
      </w:r>
    </w:p>
    <w:p w:rsidR="00045A5E" w:rsidRDefault="00045A5E"/>
    <w:p w:rsidR="00045A5E" w:rsidRDefault="00045A5E">
      <w:pPr>
        <w:pStyle w:val="Heading2"/>
      </w:pPr>
      <w:r>
        <w:t>Procedure</w:t>
      </w:r>
    </w:p>
    <w:p w:rsidR="00045A5E" w:rsidRDefault="00045A5E">
      <w:pPr>
        <w:numPr>
          <w:ilvl w:val="0"/>
          <w:numId w:val="2"/>
        </w:numPr>
      </w:pPr>
      <w:r>
        <w:t xml:space="preserve">Turn the faucet on for a full minute and observe the range of coverage of the sprinkler. After the minute is up, turn off the faucet. </w:t>
      </w:r>
    </w:p>
    <w:p w:rsidR="00045A5E" w:rsidRDefault="00045A5E"/>
    <w:p w:rsidR="00045A5E" w:rsidRDefault="00747595">
      <w:pPr>
        <w:numPr>
          <w:ilvl w:val="0"/>
          <w:numId w:val="2"/>
        </w:numPr>
      </w:pPr>
      <w:r>
        <w:t>P</w:t>
      </w:r>
      <w:r w:rsidR="00045A5E">
        <w:t xml:space="preserve">lace eight catch buckets at equally spaced interval over this range. Label the catch buckets starting with “A” for the bucket </w:t>
      </w:r>
      <w:r>
        <w:t>next</w:t>
      </w:r>
      <w:r w:rsidR="00045A5E">
        <w:t xml:space="preserve"> to the sprinkler, “B” for the next bucket, and so on. </w:t>
      </w:r>
    </w:p>
    <w:p w:rsidR="00045A5E" w:rsidRDefault="00045A5E"/>
    <w:p w:rsidR="00045A5E" w:rsidRDefault="00045A5E">
      <w:pPr>
        <w:numPr>
          <w:ilvl w:val="0"/>
          <w:numId w:val="2"/>
        </w:numPr>
      </w:pPr>
      <w:r>
        <w:t xml:space="preserve">In the “Predicted Rank” column put a 1 beside the bucket in which you think the most water will fall, a 2 beside the bucket with the second amount, and so on.   </w:t>
      </w:r>
    </w:p>
    <w:p w:rsidR="00045A5E" w:rsidRDefault="00045A5E"/>
    <w:p w:rsidR="00045A5E" w:rsidRDefault="00AE50FA">
      <w:r>
        <w:br w:type="page"/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1445"/>
        <w:gridCol w:w="1530"/>
        <w:gridCol w:w="3060"/>
      </w:tblGrid>
      <w:tr w:rsidR="00045A5E">
        <w:tc>
          <w:tcPr>
            <w:tcW w:w="2065" w:type="dxa"/>
          </w:tcPr>
          <w:p w:rsidR="00045A5E" w:rsidRDefault="00045A5E">
            <w:pPr>
              <w:jc w:val="center"/>
            </w:pPr>
            <w:r>
              <w:lastRenderedPageBreak/>
              <w:t>Catch Bucket #</w:t>
            </w:r>
          </w:p>
          <w:p w:rsidR="00045A5E" w:rsidRDefault="00045A5E">
            <w:pPr>
              <w:jc w:val="center"/>
            </w:pPr>
          </w:p>
        </w:tc>
        <w:tc>
          <w:tcPr>
            <w:tcW w:w="1445" w:type="dxa"/>
          </w:tcPr>
          <w:p w:rsidR="00045A5E" w:rsidRDefault="00045A5E">
            <w:pPr>
              <w:jc w:val="center"/>
            </w:pPr>
            <w:r>
              <w:t xml:space="preserve">Predicted </w:t>
            </w:r>
          </w:p>
          <w:p w:rsidR="00045A5E" w:rsidRDefault="00045A5E">
            <w:pPr>
              <w:jc w:val="center"/>
            </w:pPr>
            <w:r>
              <w:t>Rank</w:t>
            </w:r>
          </w:p>
        </w:tc>
        <w:tc>
          <w:tcPr>
            <w:tcW w:w="1530" w:type="dxa"/>
          </w:tcPr>
          <w:p w:rsidR="00045A5E" w:rsidRDefault="00045A5E">
            <w:pPr>
              <w:jc w:val="center"/>
            </w:pPr>
            <w:r>
              <w:t>Measured</w:t>
            </w:r>
          </w:p>
          <w:p w:rsidR="00045A5E" w:rsidRDefault="00045A5E">
            <w:pPr>
              <w:jc w:val="center"/>
            </w:pPr>
            <w:r>
              <w:t>Rank</w:t>
            </w:r>
          </w:p>
        </w:tc>
        <w:tc>
          <w:tcPr>
            <w:tcW w:w="3060" w:type="dxa"/>
          </w:tcPr>
          <w:p w:rsidR="00045A5E" w:rsidRDefault="00045A5E">
            <w:pPr>
              <w:jc w:val="center"/>
            </w:pPr>
            <w:r>
              <w:t>Score</w:t>
            </w:r>
          </w:p>
          <w:p w:rsidR="00045A5E" w:rsidRDefault="00045A5E">
            <w:pPr>
              <w:jc w:val="center"/>
            </w:pPr>
            <w:r>
              <w:t>|Measured – Predicted|</w:t>
            </w:r>
          </w:p>
        </w:tc>
      </w:tr>
      <w:tr w:rsidR="00045A5E">
        <w:tc>
          <w:tcPr>
            <w:tcW w:w="2065" w:type="dxa"/>
          </w:tcPr>
          <w:p w:rsidR="00045A5E" w:rsidRDefault="00045A5E">
            <w:pPr>
              <w:pStyle w:val="Heading4"/>
            </w:pPr>
            <w:r>
              <w:t>A</w:t>
            </w:r>
          </w:p>
        </w:tc>
        <w:tc>
          <w:tcPr>
            <w:tcW w:w="1445" w:type="dxa"/>
          </w:tcPr>
          <w:p w:rsidR="00045A5E" w:rsidRDefault="00045A5E">
            <w:pPr>
              <w:jc w:val="center"/>
            </w:pPr>
          </w:p>
        </w:tc>
        <w:tc>
          <w:tcPr>
            <w:tcW w:w="1530" w:type="dxa"/>
          </w:tcPr>
          <w:p w:rsidR="00045A5E" w:rsidRDefault="00045A5E">
            <w:pPr>
              <w:jc w:val="center"/>
            </w:pPr>
          </w:p>
        </w:tc>
        <w:tc>
          <w:tcPr>
            <w:tcW w:w="3060" w:type="dxa"/>
          </w:tcPr>
          <w:p w:rsidR="00045A5E" w:rsidRDefault="00045A5E">
            <w:pPr>
              <w:jc w:val="center"/>
            </w:pPr>
          </w:p>
        </w:tc>
      </w:tr>
      <w:tr w:rsidR="00045A5E">
        <w:tc>
          <w:tcPr>
            <w:tcW w:w="2065" w:type="dxa"/>
          </w:tcPr>
          <w:p w:rsidR="00045A5E" w:rsidRDefault="00045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445" w:type="dxa"/>
          </w:tcPr>
          <w:p w:rsidR="00045A5E" w:rsidRDefault="00045A5E">
            <w:pPr>
              <w:jc w:val="center"/>
            </w:pPr>
          </w:p>
        </w:tc>
        <w:tc>
          <w:tcPr>
            <w:tcW w:w="1530" w:type="dxa"/>
          </w:tcPr>
          <w:p w:rsidR="00045A5E" w:rsidRDefault="00045A5E">
            <w:pPr>
              <w:jc w:val="center"/>
            </w:pPr>
          </w:p>
        </w:tc>
        <w:tc>
          <w:tcPr>
            <w:tcW w:w="3060" w:type="dxa"/>
          </w:tcPr>
          <w:p w:rsidR="00045A5E" w:rsidRDefault="00045A5E">
            <w:pPr>
              <w:jc w:val="center"/>
            </w:pPr>
          </w:p>
        </w:tc>
      </w:tr>
      <w:tr w:rsidR="00045A5E">
        <w:tc>
          <w:tcPr>
            <w:tcW w:w="2065" w:type="dxa"/>
          </w:tcPr>
          <w:p w:rsidR="00045A5E" w:rsidRDefault="00045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445" w:type="dxa"/>
          </w:tcPr>
          <w:p w:rsidR="00045A5E" w:rsidRDefault="00045A5E">
            <w:pPr>
              <w:jc w:val="center"/>
            </w:pPr>
          </w:p>
        </w:tc>
        <w:tc>
          <w:tcPr>
            <w:tcW w:w="1530" w:type="dxa"/>
          </w:tcPr>
          <w:p w:rsidR="00045A5E" w:rsidRDefault="00045A5E">
            <w:pPr>
              <w:jc w:val="center"/>
            </w:pPr>
          </w:p>
        </w:tc>
        <w:tc>
          <w:tcPr>
            <w:tcW w:w="3060" w:type="dxa"/>
          </w:tcPr>
          <w:p w:rsidR="00045A5E" w:rsidRDefault="00045A5E">
            <w:pPr>
              <w:jc w:val="center"/>
            </w:pPr>
          </w:p>
        </w:tc>
      </w:tr>
      <w:tr w:rsidR="00045A5E">
        <w:tc>
          <w:tcPr>
            <w:tcW w:w="2065" w:type="dxa"/>
          </w:tcPr>
          <w:p w:rsidR="00045A5E" w:rsidRDefault="00045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445" w:type="dxa"/>
          </w:tcPr>
          <w:p w:rsidR="00045A5E" w:rsidRDefault="00045A5E">
            <w:pPr>
              <w:jc w:val="center"/>
            </w:pPr>
          </w:p>
        </w:tc>
        <w:tc>
          <w:tcPr>
            <w:tcW w:w="1530" w:type="dxa"/>
          </w:tcPr>
          <w:p w:rsidR="00045A5E" w:rsidRDefault="00045A5E">
            <w:pPr>
              <w:jc w:val="center"/>
            </w:pPr>
          </w:p>
        </w:tc>
        <w:tc>
          <w:tcPr>
            <w:tcW w:w="3060" w:type="dxa"/>
          </w:tcPr>
          <w:p w:rsidR="00045A5E" w:rsidRDefault="00045A5E">
            <w:pPr>
              <w:jc w:val="center"/>
            </w:pPr>
          </w:p>
        </w:tc>
      </w:tr>
      <w:tr w:rsidR="00045A5E">
        <w:tc>
          <w:tcPr>
            <w:tcW w:w="2065" w:type="dxa"/>
          </w:tcPr>
          <w:p w:rsidR="00045A5E" w:rsidRDefault="00045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445" w:type="dxa"/>
          </w:tcPr>
          <w:p w:rsidR="00045A5E" w:rsidRDefault="00045A5E">
            <w:pPr>
              <w:jc w:val="center"/>
            </w:pPr>
          </w:p>
        </w:tc>
        <w:tc>
          <w:tcPr>
            <w:tcW w:w="1530" w:type="dxa"/>
          </w:tcPr>
          <w:p w:rsidR="00045A5E" w:rsidRDefault="00045A5E">
            <w:pPr>
              <w:jc w:val="center"/>
            </w:pPr>
          </w:p>
        </w:tc>
        <w:tc>
          <w:tcPr>
            <w:tcW w:w="3060" w:type="dxa"/>
          </w:tcPr>
          <w:p w:rsidR="00045A5E" w:rsidRDefault="00045A5E">
            <w:pPr>
              <w:jc w:val="center"/>
            </w:pPr>
          </w:p>
        </w:tc>
      </w:tr>
      <w:tr w:rsidR="00045A5E">
        <w:tc>
          <w:tcPr>
            <w:tcW w:w="2065" w:type="dxa"/>
          </w:tcPr>
          <w:p w:rsidR="00045A5E" w:rsidRDefault="00045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445" w:type="dxa"/>
          </w:tcPr>
          <w:p w:rsidR="00045A5E" w:rsidRDefault="00045A5E">
            <w:pPr>
              <w:jc w:val="center"/>
            </w:pPr>
          </w:p>
        </w:tc>
        <w:tc>
          <w:tcPr>
            <w:tcW w:w="1530" w:type="dxa"/>
          </w:tcPr>
          <w:p w:rsidR="00045A5E" w:rsidRDefault="00045A5E">
            <w:pPr>
              <w:jc w:val="center"/>
            </w:pPr>
          </w:p>
        </w:tc>
        <w:tc>
          <w:tcPr>
            <w:tcW w:w="3060" w:type="dxa"/>
          </w:tcPr>
          <w:p w:rsidR="00045A5E" w:rsidRDefault="00045A5E">
            <w:pPr>
              <w:jc w:val="center"/>
            </w:pPr>
          </w:p>
        </w:tc>
      </w:tr>
      <w:tr w:rsidR="00045A5E">
        <w:tc>
          <w:tcPr>
            <w:tcW w:w="2065" w:type="dxa"/>
          </w:tcPr>
          <w:p w:rsidR="00045A5E" w:rsidRDefault="00045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445" w:type="dxa"/>
          </w:tcPr>
          <w:p w:rsidR="00045A5E" w:rsidRDefault="00045A5E">
            <w:pPr>
              <w:jc w:val="center"/>
            </w:pPr>
          </w:p>
        </w:tc>
        <w:tc>
          <w:tcPr>
            <w:tcW w:w="1530" w:type="dxa"/>
          </w:tcPr>
          <w:p w:rsidR="00045A5E" w:rsidRDefault="00045A5E">
            <w:pPr>
              <w:jc w:val="center"/>
            </w:pPr>
          </w:p>
        </w:tc>
        <w:tc>
          <w:tcPr>
            <w:tcW w:w="3060" w:type="dxa"/>
          </w:tcPr>
          <w:p w:rsidR="00045A5E" w:rsidRDefault="00045A5E">
            <w:pPr>
              <w:jc w:val="center"/>
            </w:pPr>
          </w:p>
        </w:tc>
      </w:tr>
      <w:tr w:rsidR="00045A5E">
        <w:tc>
          <w:tcPr>
            <w:tcW w:w="2065" w:type="dxa"/>
          </w:tcPr>
          <w:p w:rsidR="00045A5E" w:rsidRDefault="00045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445" w:type="dxa"/>
          </w:tcPr>
          <w:p w:rsidR="00045A5E" w:rsidRDefault="00045A5E">
            <w:pPr>
              <w:jc w:val="center"/>
            </w:pPr>
          </w:p>
        </w:tc>
        <w:tc>
          <w:tcPr>
            <w:tcW w:w="1530" w:type="dxa"/>
          </w:tcPr>
          <w:p w:rsidR="00045A5E" w:rsidRDefault="00045A5E">
            <w:pPr>
              <w:jc w:val="center"/>
            </w:pPr>
          </w:p>
        </w:tc>
        <w:tc>
          <w:tcPr>
            <w:tcW w:w="3060" w:type="dxa"/>
          </w:tcPr>
          <w:p w:rsidR="00045A5E" w:rsidRDefault="00045A5E">
            <w:pPr>
              <w:jc w:val="center"/>
            </w:pPr>
          </w:p>
        </w:tc>
      </w:tr>
      <w:tr w:rsidR="00045A5E">
        <w:trPr>
          <w:cantSplit/>
        </w:trPr>
        <w:tc>
          <w:tcPr>
            <w:tcW w:w="5040" w:type="dxa"/>
            <w:gridSpan w:val="3"/>
          </w:tcPr>
          <w:p w:rsidR="00045A5E" w:rsidRDefault="00045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Score</w:t>
            </w:r>
          </w:p>
        </w:tc>
        <w:tc>
          <w:tcPr>
            <w:tcW w:w="3060" w:type="dxa"/>
          </w:tcPr>
          <w:p w:rsidR="00045A5E" w:rsidRDefault="00045A5E">
            <w:pPr>
              <w:jc w:val="center"/>
              <w:rPr>
                <w:b/>
                <w:bCs/>
              </w:rPr>
            </w:pPr>
          </w:p>
        </w:tc>
      </w:tr>
    </w:tbl>
    <w:p w:rsidR="00045A5E" w:rsidRDefault="00045A5E">
      <w:pPr>
        <w:jc w:val="center"/>
        <w:rPr>
          <w:b/>
          <w:bCs/>
          <w:i/>
          <w:iCs/>
          <w:sz w:val="24"/>
        </w:rPr>
      </w:pPr>
    </w:p>
    <w:p w:rsidR="00045A5E" w:rsidRDefault="00045A5E"/>
    <w:p w:rsidR="00045A5E" w:rsidRDefault="00045A5E">
      <w:pPr>
        <w:numPr>
          <w:ilvl w:val="0"/>
          <w:numId w:val="2"/>
        </w:numPr>
      </w:pPr>
      <w:r>
        <w:t>Turn on the faucet and run the sprinkler for 10 minutes. Using the measuring</w:t>
      </w:r>
      <w:r w:rsidR="00747595">
        <w:t xml:space="preserve"> cylinder</w:t>
      </w:r>
      <w:r>
        <w:t xml:space="preserve">, determine the volume of water caught in each catch bucket. Record this information below and determine the measured ranks. </w:t>
      </w:r>
    </w:p>
    <w:p w:rsidR="00045A5E" w:rsidRDefault="00045A5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1787"/>
        <w:gridCol w:w="1787"/>
      </w:tblGrid>
      <w:tr w:rsidR="00045A5E">
        <w:trPr>
          <w:jc w:val="center"/>
        </w:trPr>
        <w:tc>
          <w:tcPr>
            <w:tcW w:w="2065" w:type="dxa"/>
            <w:vAlign w:val="center"/>
          </w:tcPr>
          <w:p w:rsidR="00045A5E" w:rsidRDefault="00045A5E">
            <w:pPr>
              <w:jc w:val="center"/>
            </w:pPr>
            <w:r>
              <w:t>Catch Bucket #</w:t>
            </w:r>
          </w:p>
          <w:p w:rsidR="00045A5E" w:rsidRDefault="00045A5E">
            <w:pPr>
              <w:jc w:val="center"/>
            </w:pPr>
          </w:p>
        </w:tc>
        <w:tc>
          <w:tcPr>
            <w:tcW w:w="1787" w:type="dxa"/>
          </w:tcPr>
          <w:p w:rsidR="00045A5E" w:rsidRDefault="00045A5E">
            <w:pPr>
              <w:jc w:val="center"/>
            </w:pPr>
            <w:r>
              <w:t>Volume</w:t>
            </w:r>
          </w:p>
          <w:p w:rsidR="00045A5E" w:rsidRDefault="00045A5E">
            <w:pPr>
              <w:jc w:val="center"/>
            </w:pPr>
            <w:r>
              <w:t>(cc)</w:t>
            </w:r>
          </w:p>
        </w:tc>
        <w:tc>
          <w:tcPr>
            <w:tcW w:w="1787" w:type="dxa"/>
          </w:tcPr>
          <w:p w:rsidR="00045A5E" w:rsidRDefault="00045A5E">
            <w:pPr>
              <w:jc w:val="center"/>
            </w:pPr>
            <w:r>
              <w:t>Measured</w:t>
            </w:r>
          </w:p>
          <w:p w:rsidR="00045A5E" w:rsidRDefault="00045A5E">
            <w:pPr>
              <w:jc w:val="center"/>
            </w:pPr>
            <w:r>
              <w:t>Rank</w:t>
            </w:r>
          </w:p>
        </w:tc>
      </w:tr>
      <w:tr w:rsidR="00045A5E">
        <w:trPr>
          <w:jc w:val="center"/>
        </w:trPr>
        <w:tc>
          <w:tcPr>
            <w:tcW w:w="2065" w:type="dxa"/>
          </w:tcPr>
          <w:p w:rsidR="00045A5E" w:rsidRDefault="00045A5E">
            <w:pPr>
              <w:pStyle w:val="Heading4"/>
            </w:pPr>
            <w:r>
              <w:t>A</w:t>
            </w:r>
          </w:p>
        </w:tc>
        <w:tc>
          <w:tcPr>
            <w:tcW w:w="1787" w:type="dxa"/>
          </w:tcPr>
          <w:p w:rsidR="00045A5E" w:rsidRDefault="00045A5E">
            <w:pPr>
              <w:jc w:val="center"/>
            </w:pPr>
          </w:p>
        </w:tc>
        <w:tc>
          <w:tcPr>
            <w:tcW w:w="1787" w:type="dxa"/>
          </w:tcPr>
          <w:p w:rsidR="00045A5E" w:rsidRDefault="00045A5E">
            <w:pPr>
              <w:jc w:val="center"/>
            </w:pPr>
          </w:p>
        </w:tc>
      </w:tr>
      <w:tr w:rsidR="00045A5E">
        <w:trPr>
          <w:jc w:val="center"/>
        </w:trPr>
        <w:tc>
          <w:tcPr>
            <w:tcW w:w="2065" w:type="dxa"/>
          </w:tcPr>
          <w:p w:rsidR="00045A5E" w:rsidRDefault="00045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787" w:type="dxa"/>
          </w:tcPr>
          <w:p w:rsidR="00045A5E" w:rsidRDefault="00045A5E">
            <w:pPr>
              <w:jc w:val="center"/>
            </w:pPr>
          </w:p>
        </w:tc>
        <w:tc>
          <w:tcPr>
            <w:tcW w:w="1787" w:type="dxa"/>
          </w:tcPr>
          <w:p w:rsidR="00045A5E" w:rsidRDefault="00045A5E">
            <w:pPr>
              <w:jc w:val="center"/>
            </w:pPr>
          </w:p>
        </w:tc>
      </w:tr>
      <w:tr w:rsidR="00045A5E">
        <w:trPr>
          <w:jc w:val="center"/>
        </w:trPr>
        <w:tc>
          <w:tcPr>
            <w:tcW w:w="2065" w:type="dxa"/>
          </w:tcPr>
          <w:p w:rsidR="00045A5E" w:rsidRDefault="00045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787" w:type="dxa"/>
          </w:tcPr>
          <w:p w:rsidR="00045A5E" w:rsidRDefault="00045A5E">
            <w:pPr>
              <w:jc w:val="center"/>
            </w:pPr>
          </w:p>
        </w:tc>
        <w:tc>
          <w:tcPr>
            <w:tcW w:w="1787" w:type="dxa"/>
          </w:tcPr>
          <w:p w:rsidR="00045A5E" w:rsidRDefault="00045A5E">
            <w:pPr>
              <w:jc w:val="center"/>
            </w:pPr>
          </w:p>
        </w:tc>
      </w:tr>
      <w:tr w:rsidR="00045A5E">
        <w:trPr>
          <w:jc w:val="center"/>
        </w:trPr>
        <w:tc>
          <w:tcPr>
            <w:tcW w:w="2065" w:type="dxa"/>
          </w:tcPr>
          <w:p w:rsidR="00045A5E" w:rsidRDefault="00045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787" w:type="dxa"/>
          </w:tcPr>
          <w:p w:rsidR="00045A5E" w:rsidRDefault="00045A5E">
            <w:pPr>
              <w:jc w:val="center"/>
            </w:pPr>
          </w:p>
        </w:tc>
        <w:tc>
          <w:tcPr>
            <w:tcW w:w="1787" w:type="dxa"/>
          </w:tcPr>
          <w:p w:rsidR="00045A5E" w:rsidRDefault="00045A5E">
            <w:pPr>
              <w:jc w:val="center"/>
            </w:pPr>
          </w:p>
        </w:tc>
      </w:tr>
      <w:tr w:rsidR="00045A5E">
        <w:trPr>
          <w:jc w:val="center"/>
        </w:trPr>
        <w:tc>
          <w:tcPr>
            <w:tcW w:w="2065" w:type="dxa"/>
          </w:tcPr>
          <w:p w:rsidR="00045A5E" w:rsidRDefault="00045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787" w:type="dxa"/>
          </w:tcPr>
          <w:p w:rsidR="00045A5E" w:rsidRDefault="00045A5E">
            <w:pPr>
              <w:jc w:val="center"/>
            </w:pPr>
          </w:p>
        </w:tc>
        <w:tc>
          <w:tcPr>
            <w:tcW w:w="1787" w:type="dxa"/>
          </w:tcPr>
          <w:p w:rsidR="00045A5E" w:rsidRDefault="00045A5E">
            <w:pPr>
              <w:jc w:val="center"/>
            </w:pPr>
          </w:p>
        </w:tc>
      </w:tr>
      <w:tr w:rsidR="00045A5E">
        <w:trPr>
          <w:jc w:val="center"/>
        </w:trPr>
        <w:tc>
          <w:tcPr>
            <w:tcW w:w="2065" w:type="dxa"/>
          </w:tcPr>
          <w:p w:rsidR="00045A5E" w:rsidRDefault="00045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787" w:type="dxa"/>
          </w:tcPr>
          <w:p w:rsidR="00045A5E" w:rsidRDefault="00045A5E">
            <w:pPr>
              <w:jc w:val="center"/>
            </w:pPr>
          </w:p>
        </w:tc>
        <w:tc>
          <w:tcPr>
            <w:tcW w:w="1787" w:type="dxa"/>
          </w:tcPr>
          <w:p w:rsidR="00045A5E" w:rsidRDefault="00045A5E">
            <w:pPr>
              <w:jc w:val="center"/>
            </w:pPr>
          </w:p>
        </w:tc>
      </w:tr>
      <w:tr w:rsidR="00045A5E">
        <w:trPr>
          <w:jc w:val="center"/>
        </w:trPr>
        <w:tc>
          <w:tcPr>
            <w:tcW w:w="2065" w:type="dxa"/>
          </w:tcPr>
          <w:p w:rsidR="00045A5E" w:rsidRDefault="00045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787" w:type="dxa"/>
          </w:tcPr>
          <w:p w:rsidR="00045A5E" w:rsidRDefault="00045A5E">
            <w:pPr>
              <w:jc w:val="center"/>
            </w:pPr>
          </w:p>
        </w:tc>
        <w:tc>
          <w:tcPr>
            <w:tcW w:w="1787" w:type="dxa"/>
          </w:tcPr>
          <w:p w:rsidR="00045A5E" w:rsidRDefault="00045A5E">
            <w:pPr>
              <w:jc w:val="center"/>
            </w:pPr>
          </w:p>
        </w:tc>
      </w:tr>
      <w:tr w:rsidR="00045A5E">
        <w:trPr>
          <w:jc w:val="center"/>
        </w:trPr>
        <w:tc>
          <w:tcPr>
            <w:tcW w:w="2065" w:type="dxa"/>
          </w:tcPr>
          <w:p w:rsidR="00045A5E" w:rsidRDefault="00045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787" w:type="dxa"/>
          </w:tcPr>
          <w:p w:rsidR="00045A5E" w:rsidRDefault="00045A5E">
            <w:pPr>
              <w:jc w:val="center"/>
            </w:pPr>
          </w:p>
        </w:tc>
        <w:tc>
          <w:tcPr>
            <w:tcW w:w="1787" w:type="dxa"/>
          </w:tcPr>
          <w:p w:rsidR="00045A5E" w:rsidRDefault="00045A5E">
            <w:pPr>
              <w:jc w:val="center"/>
            </w:pPr>
          </w:p>
        </w:tc>
      </w:tr>
    </w:tbl>
    <w:p w:rsidR="00045A5E" w:rsidRDefault="00045A5E">
      <w:pPr>
        <w:jc w:val="center"/>
      </w:pPr>
    </w:p>
    <w:p w:rsidR="00045A5E" w:rsidRDefault="00045A5E"/>
    <w:p w:rsidR="00045A5E" w:rsidRDefault="00045A5E">
      <w:pPr>
        <w:numPr>
          <w:ilvl w:val="0"/>
          <w:numId w:val="2"/>
        </w:numPr>
      </w:pPr>
      <w:r>
        <w:t>Based on the results, fill in the “Measured Rank” column. How accurate were you at predicting the sprinkler distribution?</w:t>
      </w:r>
    </w:p>
    <w:p w:rsidR="00AE50FA" w:rsidRDefault="00AE50FA" w:rsidP="00AE50FA"/>
    <w:p w:rsidR="00AE50FA" w:rsidRDefault="00AE50FA" w:rsidP="00AE50FA">
      <w:pPr>
        <w:numPr>
          <w:ilvl w:val="0"/>
          <w:numId w:val="2"/>
        </w:numPr>
      </w:pPr>
      <w:r>
        <w:t>Since all the buckets are the same size and shape, catch volume is a proxy for catch depth. Use this information to determine the distribution efficiency for a single sprinkler.</w:t>
      </w:r>
    </w:p>
    <w:p w:rsidR="00AE50FA" w:rsidRDefault="00AE50FA" w:rsidP="00AE50FA"/>
    <w:p w:rsidR="00AE50FA" w:rsidRDefault="00AE50FA" w:rsidP="00AE50FA">
      <w:pPr>
        <w:numPr>
          <w:ilvl w:val="0"/>
          <w:numId w:val="2"/>
        </w:numPr>
      </w:pPr>
      <w:r>
        <w:t>By superimposing the catch depth from a second sprinkler placed at a range of distances from the first, determine the spacing that produces the greatest distribution efficiency.</w:t>
      </w:r>
    </w:p>
    <w:p w:rsidR="00AE50FA" w:rsidRDefault="00AE50FA" w:rsidP="00AE50FA"/>
    <w:p w:rsidR="00AE50FA" w:rsidRDefault="00AE50FA" w:rsidP="00AE50FA">
      <w:pPr>
        <w:numPr>
          <w:ilvl w:val="0"/>
          <w:numId w:val="2"/>
        </w:numPr>
      </w:pPr>
      <w:r>
        <w:t xml:space="preserve">Determine the distribution efficiency of 4 sprinklers placed at the corners of a square with sides of length equal to the spacing calculated in Step 7 above, using only points on the edge and within the square. </w:t>
      </w:r>
    </w:p>
    <w:p w:rsidR="00DE57DF" w:rsidRDefault="00DE57DF" w:rsidP="00DE57DF">
      <w:pPr>
        <w:pStyle w:val="ListParagraph"/>
      </w:pPr>
    </w:p>
    <w:p w:rsidR="00DE57DF" w:rsidRPr="00DE57DF" w:rsidRDefault="00DE57DF" w:rsidP="00AE50FA">
      <w:pPr>
        <w:numPr>
          <w:ilvl w:val="0"/>
          <w:numId w:val="2"/>
        </w:numPr>
        <w:rPr>
          <w:i/>
        </w:rPr>
      </w:pPr>
      <w:r w:rsidRPr="00DE57DF">
        <w:rPr>
          <w:i/>
        </w:rPr>
        <w:t>Bonus: Determine the distribution efficiency for 3</w:t>
      </w:r>
      <w:r w:rsidRPr="00DE57DF">
        <w:rPr>
          <w:i/>
        </w:rPr>
        <w:t xml:space="preserve"> sprinklers placed at the corners of a</w:t>
      </w:r>
      <w:r w:rsidRPr="00DE57DF">
        <w:rPr>
          <w:i/>
        </w:rPr>
        <w:t>n equilateral triangle</w:t>
      </w:r>
      <w:r w:rsidRPr="00DE57DF">
        <w:rPr>
          <w:i/>
        </w:rPr>
        <w:t xml:space="preserve"> with sides of length equal to the spacing calculated in Step 7 above, using only points on the edge and within the </w:t>
      </w:r>
      <w:r w:rsidRPr="00DE57DF">
        <w:rPr>
          <w:i/>
        </w:rPr>
        <w:t>triangle</w:t>
      </w:r>
      <w:r w:rsidRPr="00DE57DF">
        <w:rPr>
          <w:i/>
        </w:rPr>
        <w:t>.</w:t>
      </w:r>
    </w:p>
    <w:p w:rsidR="00AE50FA" w:rsidRDefault="00AE50FA" w:rsidP="00AE50FA"/>
    <w:p w:rsidR="00AE50FA" w:rsidRDefault="00DE57DF" w:rsidP="00AE50FA">
      <w:r>
        <w:t xml:space="preserve">Turn in a formal lab report and the Excel file with your efficiency calculations. </w:t>
      </w:r>
      <w:bookmarkStart w:id="0" w:name="_GoBack"/>
      <w:bookmarkEnd w:id="0"/>
    </w:p>
    <w:p w:rsidR="00AE50FA" w:rsidRDefault="00AE50FA" w:rsidP="00AE50FA"/>
    <w:p w:rsidR="00045A5E" w:rsidRDefault="00045A5E"/>
    <w:p w:rsidR="00045A5E" w:rsidRDefault="00045A5E"/>
    <w:p w:rsidR="00045A5E" w:rsidRDefault="00AE50FA">
      <w:r>
        <w:t xml:space="preserve">   </w:t>
      </w:r>
    </w:p>
    <w:sectPr w:rsidR="00045A5E">
      <w:type w:val="continuous"/>
      <w:pgSz w:w="12240" w:h="15840"/>
      <w:pgMar w:top="1440" w:right="1440" w:bottom="1440" w:left="1440" w:header="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D65A4"/>
    <w:multiLevelType w:val="hybridMultilevel"/>
    <w:tmpl w:val="3728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D7D1C"/>
    <w:multiLevelType w:val="hybridMultilevel"/>
    <w:tmpl w:val="4158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3B"/>
    <w:rsid w:val="00045A5E"/>
    <w:rsid w:val="00747595"/>
    <w:rsid w:val="00A455DE"/>
    <w:rsid w:val="00AE50FA"/>
    <w:rsid w:val="00DE57DF"/>
    <w:rsid w:val="00E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7A134-E86A-45DC-B0D7-C7EF8314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Pr>
      <w:color w:val="000000"/>
      <w:sz w:val="28"/>
    </w:rPr>
  </w:style>
  <w:style w:type="paragraph" w:customStyle="1" w:styleId="Bullet1">
    <w:name w:val="Bullet 1"/>
    <w:pPr>
      <w:tabs>
        <w:tab w:val="left" w:pos="2880"/>
      </w:tabs>
    </w:pPr>
    <w:rPr>
      <w:color w:val="000000"/>
      <w:sz w:val="28"/>
    </w:rPr>
  </w:style>
  <w:style w:type="paragraph" w:customStyle="1" w:styleId="NumberList">
    <w:name w:val="Number List"/>
    <w:pPr>
      <w:tabs>
        <w:tab w:val="left" w:pos="648"/>
      </w:tabs>
    </w:pPr>
    <w:rPr>
      <w:color w:val="000000"/>
      <w:sz w:val="28"/>
    </w:rPr>
  </w:style>
  <w:style w:type="paragraph" w:customStyle="1" w:styleId="TableText">
    <w:name w:val="Table Text"/>
    <w:rPr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DE5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Irrigation Systems</vt:lpstr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Irrigation Systems</dc:title>
  <dc:subject/>
  <dc:creator>Richard Cooke</dc:creator>
  <cp:keywords/>
  <dc:description/>
  <cp:lastModifiedBy>Cooke, Richard A C</cp:lastModifiedBy>
  <cp:revision>3</cp:revision>
  <cp:lastPrinted>2005-07-15T12:35:00Z</cp:lastPrinted>
  <dcterms:created xsi:type="dcterms:W3CDTF">2015-04-21T01:11:00Z</dcterms:created>
  <dcterms:modified xsi:type="dcterms:W3CDTF">2015-04-21T15:33:00Z</dcterms:modified>
</cp:coreProperties>
</file>